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left="-426" w:right="970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COMPLETA ESTE DOCUMENTO EN SU TOTALIDAD, ACORDE A LAS BASES TÉCNICAS, Y</w:t>
      </w:r>
    </w:p>
    <w:p w:rsidR="00000000" w:rsidDel="00000000" w:rsidP="00000000" w:rsidRDefault="00000000" w:rsidRPr="00000000" w14:paraId="00000002">
      <w:pPr>
        <w:spacing w:after="240" w:lineRule="auto"/>
        <w:ind w:left="-426" w:right="970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SIN FIRMARLO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SÚBELO AL APARTADO CORRESPONDIENTE EN EL FORMULARIO EN LÍNEA</w:t>
      </w:r>
    </w:p>
    <w:p w:rsidR="00000000" w:rsidDel="00000000" w:rsidP="00000000" w:rsidRDefault="00000000" w:rsidRPr="00000000" w14:paraId="00000003">
      <w:pPr>
        <w:spacing w:after="240" w:lineRule="auto"/>
        <w:ind w:left="-426" w:right="970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Razón social de la persona jurídica postulante o nombres completos de la persona natural postulante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tal como consta en el RUC o cédula)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97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Identificación como postulante, si es parte de alguna población de atención prioritaria:</w:t>
      </w: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28"/>
        <w:gridCol w:w="1194"/>
        <w:tblGridChange w:id="0">
          <w:tblGrid>
            <w:gridCol w:w="8128"/>
            <w:gridCol w:w="11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97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08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MARCA CON “X”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-168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Mujeres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97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68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LGBTIQ+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97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68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Discapacidades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97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68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Personas en situación de movilidad humana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97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40" w:line="264" w:lineRule="auto"/>
        <w:ind w:right="97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Identifica el escenario para desarrollar el espectáculo:</w:t>
      </w:r>
      <w:r w:rsidDel="00000000" w:rsidR="00000000" w:rsidRPr="00000000">
        <w:rPr>
          <w:rtl w:val="0"/>
        </w:rPr>
      </w:r>
    </w:p>
    <w:tbl>
      <w:tblPr>
        <w:tblStyle w:val="Table2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28"/>
        <w:gridCol w:w="1194"/>
        <w:tblGridChange w:id="0">
          <w:tblGrid>
            <w:gridCol w:w="8128"/>
            <w:gridCol w:w="11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97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 CON “X”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-168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ESCENARIO 2, Auditorio “Benjamín Carrión”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97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68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ESCENARIO 7, Teatro “Demetrio Aguilera Malta”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97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168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ESCENARIO 3, 14 y 15 Teatro Nacional “Jaime Roldós Aguilera” y sus lobbies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97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97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Nombre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comercial del espectáculo: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360" w:lineRule="auto"/>
        <w:ind w:left="0" w:right="9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Disciplina/s artística/s del espectáculo: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60" w:lineRule="auto"/>
        <w:ind w:left="0" w:right="9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Descripción detallada del espectáculo: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9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Nombre de la banda o agrupación artística: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360" w:lineRule="auto"/>
        <w:ind w:right="9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Listado del/los artista/s que realizará/n el espectáculo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(Nombre y apellido, rol y cantón de residencia)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970" w:firstLine="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Enlace hacia un video de hasta 2 minutos en el que expongan quien/es organiza/n y de qué se trata el espectáculo: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7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Enlace hacia un video del espectáculo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opcional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360" w:lineRule="auto"/>
        <w:ind w:left="0" w:right="9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Trayectoria del espectáculo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de un proyecto similar: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right="9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Tipo de público y aforo proyectado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(Ejemplo: Dirigida a infantes en condición de movilidad humana)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0" w:right="9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Aforo tentativo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Ejemplo: se proyecta obtener un aforo de 200 personas entre 150 niñas/os y 50 adultos)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spacing w:line="360" w:lineRule="auto"/>
        <w:ind w:right="9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Tarifa/s para el público del espectáculo; y localidades si aplica. Las localidades y valores dependen únicamente de la persona postulante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(Ejemplo: $10.00 general, $25.00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vip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y $50.00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box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360" w:lineRule="auto"/>
        <w:ind w:right="9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B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reve presentación de quien/es organiza/n el espectáculo: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right="97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970" w:hanging="360"/>
        <w:jc w:val="left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Detalle del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personal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6"/>
          <w:szCs w:val="26"/>
          <w:rtl w:val="0"/>
        </w:rPr>
        <w:t xml:space="preserve">OBLIGATORIO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 la realización del espectáculo:</w:t>
      </w:r>
      <w:r w:rsidDel="00000000" w:rsidR="00000000" w:rsidRPr="00000000">
        <w:rPr>
          <w:rtl w:val="0"/>
        </w:rPr>
      </w:r>
    </w:p>
    <w:tbl>
      <w:tblPr>
        <w:tblStyle w:val="Table3"/>
        <w:tblW w:w="11310.0" w:type="dxa"/>
        <w:jc w:val="left"/>
        <w:tblInd w:w="-1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2115"/>
        <w:gridCol w:w="1440"/>
        <w:gridCol w:w="255"/>
        <w:gridCol w:w="6780"/>
        <w:tblGridChange w:id="0">
          <w:tblGrid>
            <w:gridCol w:w="720"/>
            <w:gridCol w:w="2115"/>
            <w:gridCol w:w="1440"/>
            <w:gridCol w:w="255"/>
            <w:gridCol w:w="678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before="200" w:lineRule="auto"/>
              <w:ind w:left="-108" w:right="-130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3"/>
                <w:szCs w:val="23"/>
                <w:rtl w:val="0"/>
              </w:rPr>
              <w:t xml:space="preserve">Estos son cargos obligatorios para todo tipo de espectáculo, su cantidad puede aumentar acorde a la naturaleza del evento.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3"/>
                <w:szCs w:val="23"/>
                <w:rtl w:val="0"/>
              </w:rPr>
              <w:t xml:space="preserve"> Únicamente en el Teatro Demetrio y Auditorio Benjamín Carrión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rtl w:val="0"/>
              </w:rPr>
              <w:t xml:space="preserve">el rol del personal de acceso y acomodadores puede ser asumido por una sola persona.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-85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CANTI-DAD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-85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NOMBRE y APELLIDO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-85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RESPONSABILIDADES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Productor/a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Coordinar el montaje y desmontaje, ensayos y evento. Coordinar el cumplimiento de riders. Supervisar y vigilar la correcta operación del personal a su cargo. Resolver problemas durante el evento, respecto a permisos, equipamiento, logística, administrativo, y demás.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Jefe de piso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Coordinar al personal que trabaja en el escenario y en cabina de audio, video e iluminación. Establecer la comunicación entre director/a, productor/a, tramoyista, sonidista, iluminador/a, etc.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Apoyo técnico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Colaborar con el área técnica del evento (sonido, iluminación, escenografía, tramoya, etc).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cantidad de personal que asuma esta responsabilidad debería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rtl w:val="0"/>
              </w:rPr>
              <w:t xml:space="preserve">aumentar si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el espectáculo es en el Teatro Nacional.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Personal del acceso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Distribuir asientos de cortesías y/o autoridades. Resolver problemas y brindar asistencia durante el evento, respecto a la ubicación de asientos o localidades. Acompañar y mostrar al público el camino y la ubicación de la localidad que se indica en la entrada.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Acomodador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Acompañar y mostrar al público el camino y la ubicación de la localidad que se indica en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el boleto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Apoyar en el ingreso y salida del público.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rtl w:val="0"/>
              </w:rPr>
              <w:t xml:space="preserve">Si el rol lo asumirá la tiquetera, colocar el nombre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94"/>
              </w:tabs>
              <w:spacing w:after="0" w:before="0" w:line="264" w:lineRule="auto"/>
              <w:ind w:left="0" w:right="-9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Encargada/o de taquilla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Gestionar el cobro de entradas en la puerta. Validar, escanear o recibir los boletos de quienes adquirieron su entrada con anticipación.</w:t>
            </w:r>
          </w:p>
          <w:p w:rsidR="00000000" w:rsidDel="00000000" w:rsidP="00000000" w:rsidRDefault="00000000" w:rsidRPr="00000000" w14:paraId="0000005D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rtl w:val="0"/>
              </w:rPr>
              <w:t xml:space="preserve">La cantidad de personal que asuma esta responsabilidad debería aumentar si el espectáculo es en el Teatro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right="9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360" w:lineRule="auto"/>
        <w:ind w:left="141.73228346456688" w:right="97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Detalle del equipo de trabajo para la realización del espectáculo:</w:t>
      </w:r>
    </w:p>
    <w:tbl>
      <w:tblPr>
        <w:tblStyle w:val="Table4"/>
        <w:tblW w:w="11310.0" w:type="dxa"/>
        <w:jc w:val="left"/>
        <w:tblInd w:w="-1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2115"/>
        <w:gridCol w:w="1440"/>
        <w:gridCol w:w="255"/>
        <w:gridCol w:w="6780"/>
        <w:tblGridChange w:id="0">
          <w:tblGrid>
            <w:gridCol w:w="720"/>
            <w:gridCol w:w="2115"/>
            <w:gridCol w:w="1440"/>
            <w:gridCol w:w="255"/>
            <w:gridCol w:w="678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85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CANTI-DAD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85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NOMBRE y APELLIDO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85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RESPONSABILIDADES DENTRO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64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294"/>
              </w:tabs>
              <w:spacing w:line="264" w:lineRule="auto"/>
              <w:ind w:right="-91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spacing w:line="264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7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843" w:top="1843" w:left="1440" w:right="276" w:header="720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2191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119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color w:val="5f497a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margin">
            <wp:posOffset>-904874</wp:posOffset>
          </wp:positionH>
          <wp:positionV relativeFrom="margin">
            <wp:posOffset>-1139070</wp:posOffset>
          </wp:positionV>
          <wp:extent cx="7553325" cy="106756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24" l="346" r="-346" t="324"/>
                  <a:stretch>
                    <a:fillRect/>
                  </a:stretch>
                </pic:blipFill>
                <pic:spPr>
                  <a:xfrm>
                    <a:off x="0" y="0"/>
                    <a:ext cx="7553325" cy="10675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 Concurso público: Fomento para el uso de espacios de la CCE 202</w:t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76" w:lineRule="auto"/>
      <w:ind w:left="0" w:right="119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Categoría: Programación de escenarios</w: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119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sz w:val="32"/>
        <w:szCs w:val="32"/>
        <w:u w:val="none"/>
        <w:shd w:fill="auto" w:val="clear"/>
        <w:vertAlign w:val="baseline"/>
        <w:rtl w:val="0"/>
      </w:rPr>
      <w:t xml:space="preserve">TRAYECTORIA Y PROPUESTA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